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57" w:rsidRPr="003C73CD" w:rsidRDefault="0053360F" w:rsidP="00A906AB">
      <w:pPr>
        <w:jc w:val="both"/>
        <w:rPr>
          <w:sz w:val="28"/>
          <w:szCs w:val="28"/>
        </w:rPr>
      </w:pPr>
      <w:r>
        <w:rPr>
          <w:b/>
          <w:szCs w:val="28"/>
        </w:rPr>
        <w:t xml:space="preserve">                                    </w:t>
      </w:r>
      <w:r w:rsidR="00A906AB">
        <w:rPr>
          <w:b/>
          <w:szCs w:val="28"/>
        </w:rPr>
        <w:t xml:space="preserve">        </w:t>
      </w:r>
      <w:r>
        <w:rPr>
          <w:b/>
          <w:szCs w:val="28"/>
        </w:rPr>
        <w:t xml:space="preserve">  </w:t>
      </w:r>
      <w:r w:rsidR="00D0486D">
        <w:rPr>
          <w:b/>
          <w:szCs w:val="28"/>
        </w:rPr>
        <w:t>PROTOKÓŁ</w:t>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t xml:space="preserve">                                                                             z posiedzenia Komisji Rewizyjnej Rady Gminy Kraszewice w dniu </w:t>
      </w:r>
      <w:r w:rsidR="00A906AB">
        <w:rPr>
          <w:b/>
          <w:szCs w:val="28"/>
        </w:rPr>
        <w:t xml:space="preserve">            </w:t>
      </w:r>
      <w:r w:rsidR="005C5057">
        <w:rPr>
          <w:b/>
          <w:szCs w:val="28"/>
        </w:rPr>
        <w:t>14 września</w:t>
      </w:r>
      <w:r w:rsidR="00A906AB">
        <w:rPr>
          <w:b/>
          <w:szCs w:val="28"/>
        </w:rPr>
        <w:t xml:space="preserve"> </w:t>
      </w:r>
      <w:r w:rsidR="005C5057">
        <w:rPr>
          <w:b/>
          <w:szCs w:val="28"/>
        </w:rPr>
        <w:t>2015r. o godz.</w:t>
      </w:r>
      <w:r w:rsidR="00A906AB">
        <w:rPr>
          <w:b/>
          <w:szCs w:val="28"/>
        </w:rPr>
        <w:t xml:space="preserve"> </w:t>
      </w:r>
      <w:r w:rsidR="005C5057">
        <w:rPr>
          <w:b/>
          <w:szCs w:val="28"/>
        </w:rPr>
        <w:t>9.00 w</w:t>
      </w:r>
      <w:r>
        <w:rPr>
          <w:b/>
          <w:szCs w:val="28"/>
        </w:rPr>
        <w:t xml:space="preserve"> Urzędzie Gminy w Kraszewicach </w:t>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t>Komisja przeanalizowała wykonanie budżetu  Gminy Kraszewice za I półrocze 2015r.</w:t>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Pr>
          <w:b/>
          <w:szCs w:val="28"/>
        </w:rPr>
        <w:tab/>
      </w:r>
      <w:r w:rsidR="005C5057" w:rsidRPr="003C73CD">
        <w:rPr>
          <w:sz w:val="28"/>
          <w:szCs w:val="28"/>
        </w:rPr>
        <w:t>Budżet Gminy Kraszewice na rok 2015 uch</w:t>
      </w:r>
      <w:r w:rsidR="005C5057">
        <w:rPr>
          <w:sz w:val="28"/>
          <w:szCs w:val="28"/>
        </w:rPr>
        <w:t xml:space="preserve">walony został w roku bieżącym </w:t>
      </w:r>
      <w:r>
        <w:rPr>
          <w:sz w:val="28"/>
          <w:szCs w:val="28"/>
        </w:rPr>
        <w:t xml:space="preserve">                       </w:t>
      </w:r>
      <w:r w:rsidR="005C5057">
        <w:rPr>
          <w:sz w:val="28"/>
          <w:szCs w:val="28"/>
        </w:rPr>
        <w:t xml:space="preserve">w </w:t>
      </w:r>
      <w:r w:rsidR="005C5057" w:rsidRPr="003C73CD">
        <w:rPr>
          <w:sz w:val="28"/>
          <w:szCs w:val="28"/>
        </w:rPr>
        <w:t>miesiącu styczniu</w:t>
      </w:r>
      <w:r w:rsidR="005C5057">
        <w:rPr>
          <w:sz w:val="28"/>
          <w:szCs w:val="28"/>
        </w:rPr>
        <w:t xml:space="preserve"> </w:t>
      </w:r>
      <w:r w:rsidR="005C5057" w:rsidRPr="003C73CD">
        <w:rPr>
          <w:sz w:val="28"/>
          <w:szCs w:val="28"/>
        </w:rPr>
        <w:t>Uchwałą Rady Gminy w Kraszewicach Nr IV/14/2015 z dnia</w:t>
      </w:r>
      <w:r>
        <w:rPr>
          <w:sz w:val="28"/>
          <w:szCs w:val="28"/>
        </w:rPr>
        <w:t xml:space="preserve"> </w:t>
      </w:r>
      <w:r w:rsidR="00A906AB">
        <w:rPr>
          <w:sz w:val="28"/>
          <w:szCs w:val="28"/>
        </w:rPr>
        <w:t xml:space="preserve">             2</w:t>
      </w:r>
      <w:r w:rsidR="005C5057" w:rsidRPr="003C73CD">
        <w:rPr>
          <w:sz w:val="28"/>
          <w:szCs w:val="28"/>
        </w:rPr>
        <w:t>3 stycznia 2015r. Uchwalone wtedy</w:t>
      </w:r>
      <w:r w:rsidR="005C5057">
        <w:rPr>
          <w:sz w:val="28"/>
          <w:szCs w:val="28"/>
        </w:rPr>
        <w:t xml:space="preserve"> </w:t>
      </w:r>
      <w:r w:rsidR="005C5057" w:rsidRPr="003C73CD">
        <w:rPr>
          <w:sz w:val="28"/>
          <w:szCs w:val="28"/>
        </w:rPr>
        <w:t>kwoty wyniosły:</w:t>
      </w:r>
    </w:p>
    <w:p w:rsidR="005C5057" w:rsidRPr="003C73CD" w:rsidRDefault="005C5057" w:rsidP="005C5057">
      <w:pPr>
        <w:jc w:val="both"/>
        <w:rPr>
          <w:sz w:val="28"/>
          <w:szCs w:val="28"/>
        </w:rPr>
      </w:pPr>
      <w:r w:rsidRPr="003C73CD">
        <w:rPr>
          <w:sz w:val="28"/>
          <w:szCs w:val="28"/>
        </w:rPr>
        <w:t>- dochody 12.019.205,00 zł</w:t>
      </w:r>
    </w:p>
    <w:p w:rsidR="005C5057" w:rsidRPr="003C73CD" w:rsidRDefault="005C5057" w:rsidP="005C5057">
      <w:pPr>
        <w:jc w:val="both"/>
        <w:rPr>
          <w:sz w:val="28"/>
          <w:szCs w:val="28"/>
        </w:rPr>
      </w:pPr>
      <w:r w:rsidRPr="003C73CD">
        <w:rPr>
          <w:sz w:val="28"/>
          <w:szCs w:val="28"/>
        </w:rPr>
        <w:t>- wydatki 11.450.316,00 zł</w:t>
      </w:r>
    </w:p>
    <w:p w:rsidR="005C5057" w:rsidRPr="003C73CD" w:rsidRDefault="005C5057" w:rsidP="005C5057">
      <w:pPr>
        <w:jc w:val="both"/>
        <w:rPr>
          <w:sz w:val="28"/>
          <w:szCs w:val="28"/>
        </w:rPr>
      </w:pPr>
      <w:r w:rsidRPr="003C73CD">
        <w:rPr>
          <w:sz w:val="28"/>
          <w:szCs w:val="28"/>
        </w:rPr>
        <w:t>- nadwyżka budżetowa 568.889,00 zł</w:t>
      </w:r>
    </w:p>
    <w:p w:rsidR="005C5057" w:rsidRPr="003C73CD" w:rsidRDefault="005C5057" w:rsidP="005C5057">
      <w:pPr>
        <w:jc w:val="both"/>
        <w:rPr>
          <w:sz w:val="28"/>
          <w:szCs w:val="28"/>
        </w:rPr>
      </w:pPr>
      <w:r w:rsidRPr="003C73CD">
        <w:rPr>
          <w:sz w:val="28"/>
          <w:szCs w:val="28"/>
        </w:rPr>
        <w:t>W ciągu pierwszego półrocza budżet nasz zmieniano sześć razy i na koniec czerwca powyższe</w:t>
      </w:r>
      <w:r>
        <w:rPr>
          <w:sz w:val="28"/>
          <w:szCs w:val="28"/>
        </w:rPr>
        <w:t xml:space="preserve"> </w:t>
      </w:r>
      <w:r w:rsidRPr="003C73CD">
        <w:rPr>
          <w:sz w:val="28"/>
          <w:szCs w:val="28"/>
        </w:rPr>
        <w:t>kwoty po zmianach wynoszą:</w:t>
      </w:r>
    </w:p>
    <w:p w:rsidR="005C5057" w:rsidRPr="003C73CD" w:rsidRDefault="005C5057" w:rsidP="005C5057">
      <w:pPr>
        <w:jc w:val="both"/>
        <w:rPr>
          <w:sz w:val="28"/>
          <w:szCs w:val="28"/>
        </w:rPr>
      </w:pPr>
      <w:r w:rsidRPr="003C73CD">
        <w:rPr>
          <w:sz w:val="28"/>
          <w:szCs w:val="28"/>
        </w:rPr>
        <w:t>- dochody 12.775.143,64 zł</w:t>
      </w:r>
    </w:p>
    <w:p w:rsidR="005C5057" w:rsidRPr="003C73CD" w:rsidRDefault="005C5057" w:rsidP="005C5057">
      <w:pPr>
        <w:jc w:val="both"/>
        <w:rPr>
          <w:sz w:val="28"/>
          <w:szCs w:val="28"/>
        </w:rPr>
      </w:pPr>
      <w:r w:rsidRPr="003C73CD">
        <w:rPr>
          <w:sz w:val="28"/>
          <w:szCs w:val="28"/>
        </w:rPr>
        <w:t>- wydatki 12.475.454,64 zł</w:t>
      </w:r>
    </w:p>
    <w:p w:rsidR="005C5057" w:rsidRPr="003C73CD" w:rsidRDefault="005C5057" w:rsidP="005C5057">
      <w:pPr>
        <w:jc w:val="both"/>
        <w:rPr>
          <w:sz w:val="28"/>
          <w:szCs w:val="28"/>
        </w:rPr>
      </w:pPr>
      <w:r w:rsidRPr="003C73CD">
        <w:rPr>
          <w:sz w:val="28"/>
          <w:szCs w:val="28"/>
        </w:rPr>
        <w:t>- nadwyżka budżetowa 299.689,00 zł</w:t>
      </w:r>
    </w:p>
    <w:p w:rsidR="005C5057" w:rsidRPr="003C73CD" w:rsidRDefault="005C5057" w:rsidP="005C5057">
      <w:pPr>
        <w:jc w:val="both"/>
        <w:rPr>
          <w:sz w:val="28"/>
          <w:szCs w:val="28"/>
        </w:rPr>
      </w:pPr>
      <w:r w:rsidRPr="003C73CD">
        <w:rPr>
          <w:sz w:val="28"/>
          <w:szCs w:val="28"/>
        </w:rPr>
        <w:t>Zmiany nastąpiły w związku z napływającymi zawiadomieniami zmieniającymi wysokość</w:t>
      </w:r>
      <w:r>
        <w:rPr>
          <w:sz w:val="28"/>
          <w:szCs w:val="28"/>
        </w:rPr>
        <w:t xml:space="preserve"> </w:t>
      </w:r>
      <w:r w:rsidRPr="003C73CD">
        <w:rPr>
          <w:sz w:val="28"/>
          <w:szCs w:val="28"/>
        </w:rPr>
        <w:t>przyznanych dotacji, jak również uchwalone zostały dodatkowe dochody.</w:t>
      </w:r>
    </w:p>
    <w:p w:rsidR="005C5057" w:rsidRDefault="005C5057" w:rsidP="005C5057">
      <w:pPr>
        <w:jc w:val="both"/>
        <w:rPr>
          <w:sz w:val="28"/>
          <w:szCs w:val="28"/>
        </w:rPr>
      </w:pPr>
      <w:r w:rsidRPr="003C73CD">
        <w:rPr>
          <w:sz w:val="28"/>
          <w:szCs w:val="28"/>
        </w:rPr>
        <w:t>Zwiększono przychody z tytułu wprowadzenia do budżetu niewykorzystanych środków z lat</w:t>
      </w:r>
      <w:r>
        <w:rPr>
          <w:sz w:val="28"/>
          <w:szCs w:val="28"/>
        </w:rPr>
        <w:t xml:space="preserve"> </w:t>
      </w:r>
      <w:r w:rsidRPr="003C73CD">
        <w:rPr>
          <w:sz w:val="28"/>
          <w:szCs w:val="28"/>
        </w:rPr>
        <w:t>ubiegłych w kwocie 220.000,00 zł, oraz spłatę pożyczek z lat ubiegłych w kwocie 49.200,00 zł.</w:t>
      </w:r>
    </w:p>
    <w:p w:rsidR="005C5057" w:rsidRDefault="005C5057" w:rsidP="005C5057">
      <w:pPr>
        <w:jc w:val="both"/>
        <w:rPr>
          <w:sz w:val="28"/>
          <w:szCs w:val="28"/>
        </w:rPr>
      </w:pPr>
    </w:p>
    <w:p w:rsidR="005C5057" w:rsidRPr="006521C5" w:rsidRDefault="005C5057" w:rsidP="005C5057">
      <w:pPr>
        <w:jc w:val="both"/>
        <w:rPr>
          <w:b/>
          <w:sz w:val="28"/>
          <w:szCs w:val="28"/>
          <w:u w:val="single"/>
        </w:rPr>
      </w:pPr>
      <w:r w:rsidRPr="006521C5">
        <w:rPr>
          <w:b/>
          <w:sz w:val="28"/>
          <w:szCs w:val="28"/>
          <w:u w:val="single"/>
        </w:rPr>
        <w:t>Dochody:</w:t>
      </w:r>
    </w:p>
    <w:p w:rsidR="005C5057" w:rsidRPr="006521C5" w:rsidRDefault="005C5057" w:rsidP="005C5057">
      <w:pPr>
        <w:jc w:val="both"/>
        <w:rPr>
          <w:sz w:val="28"/>
          <w:szCs w:val="28"/>
        </w:rPr>
      </w:pPr>
      <w:r>
        <w:rPr>
          <w:sz w:val="28"/>
          <w:szCs w:val="28"/>
        </w:rPr>
        <w:t>Łączne d</w:t>
      </w:r>
      <w:r w:rsidRPr="006521C5">
        <w:rPr>
          <w:sz w:val="28"/>
          <w:szCs w:val="28"/>
        </w:rPr>
        <w:t>ochody na plan 12.775.143,64 wyniosły 7.055.443,67 zł. Stanowi to wykonanie w</w:t>
      </w:r>
      <w:r>
        <w:rPr>
          <w:sz w:val="28"/>
          <w:szCs w:val="28"/>
        </w:rPr>
        <w:t xml:space="preserve"> </w:t>
      </w:r>
      <w:r w:rsidRPr="006521C5">
        <w:rPr>
          <w:sz w:val="28"/>
          <w:szCs w:val="28"/>
        </w:rPr>
        <w:t>55,2 %. Porównując do półrocza poprzedniego roku dochody budżetu wzrosły o 394.783,13 zł,</w:t>
      </w:r>
      <w:r>
        <w:rPr>
          <w:sz w:val="28"/>
          <w:szCs w:val="28"/>
        </w:rPr>
        <w:t xml:space="preserve"> </w:t>
      </w:r>
      <w:r w:rsidRPr="006521C5">
        <w:rPr>
          <w:sz w:val="28"/>
          <w:szCs w:val="28"/>
        </w:rPr>
        <w:t>czyli o 5,9 %.</w:t>
      </w:r>
    </w:p>
    <w:p w:rsidR="005C5057" w:rsidRDefault="005C5057" w:rsidP="005C5057">
      <w:pPr>
        <w:jc w:val="both"/>
        <w:rPr>
          <w:sz w:val="28"/>
          <w:szCs w:val="28"/>
        </w:rPr>
      </w:pPr>
      <w:r w:rsidRPr="006521C5">
        <w:rPr>
          <w:sz w:val="28"/>
          <w:szCs w:val="28"/>
        </w:rPr>
        <w:t xml:space="preserve">Jeżeliby odliczyć uzyskane zwroty środków z UE to pozostałe dochody wykonano </w:t>
      </w:r>
      <w:r w:rsidR="00A906AB">
        <w:rPr>
          <w:sz w:val="28"/>
          <w:szCs w:val="28"/>
        </w:rPr>
        <w:t xml:space="preserve">               </w:t>
      </w:r>
      <w:r w:rsidRPr="006521C5">
        <w:rPr>
          <w:sz w:val="28"/>
          <w:szCs w:val="28"/>
        </w:rPr>
        <w:t>w stopniu 56,5</w:t>
      </w:r>
      <w:r>
        <w:rPr>
          <w:sz w:val="28"/>
          <w:szCs w:val="28"/>
        </w:rPr>
        <w:t xml:space="preserve"> </w:t>
      </w:r>
      <w:r w:rsidRPr="006521C5">
        <w:rPr>
          <w:sz w:val="28"/>
          <w:szCs w:val="28"/>
        </w:rPr>
        <w:t>%, co też trzeba uznać za dobry wynik.</w:t>
      </w:r>
    </w:p>
    <w:p w:rsidR="005C5057" w:rsidRDefault="005C5057" w:rsidP="005C5057">
      <w:pPr>
        <w:jc w:val="both"/>
        <w:rPr>
          <w:sz w:val="28"/>
          <w:szCs w:val="28"/>
        </w:rPr>
      </w:pPr>
    </w:p>
    <w:p w:rsidR="005C5057" w:rsidRPr="006521C5" w:rsidRDefault="005C5057" w:rsidP="005C5057">
      <w:pPr>
        <w:jc w:val="both"/>
        <w:rPr>
          <w:sz w:val="28"/>
          <w:szCs w:val="28"/>
        </w:rPr>
      </w:pPr>
      <w:r w:rsidRPr="006521C5">
        <w:rPr>
          <w:sz w:val="28"/>
          <w:szCs w:val="28"/>
        </w:rPr>
        <w:t>Przyczyny największych odstępstw w wykonaniu planu (różnice przekraczające 10%):</w:t>
      </w:r>
    </w:p>
    <w:p w:rsidR="005C5057" w:rsidRPr="006521C5" w:rsidRDefault="005C5057" w:rsidP="005C5057">
      <w:pPr>
        <w:jc w:val="both"/>
        <w:rPr>
          <w:sz w:val="28"/>
          <w:szCs w:val="28"/>
        </w:rPr>
      </w:pPr>
      <w:r w:rsidRPr="006521C5">
        <w:rPr>
          <w:sz w:val="28"/>
          <w:szCs w:val="28"/>
        </w:rPr>
        <w:t>- brak wpływu środków za rozliczenie zrealizowanego projektu współfinansowanego ze środków</w:t>
      </w:r>
      <w:r>
        <w:rPr>
          <w:sz w:val="28"/>
          <w:szCs w:val="28"/>
        </w:rPr>
        <w:t xml:space="preserve"> </w:t>
      </w:r>
      <w:r w:rsidRPr="006521C5">
        <w:rPr>
          <w:sz w:val="28"/>
          <w:szCs w:val="28"/>
        </w:rPr>
        <w:t>UE,</w:t>
      </w:r>
    </w:p>
    <w:p w:rsidR="005C5057" w:rsidRPr="006521C5" w:rsidRDefault="005C5057" w:rsidP="005C5057">
      <w:pPr>
        <w:jc w:val="both"/>
        <w:rPr>
          <w:sz w:val="28"/>
          <w:szCs w:val="28"/>
        </w:rPr>
      </w:pPr>
      <w:r w:rsidRPr="006521C5">
        <w:rPr>
          <w:sz w:val="28"/>
          <w:szCs w:val="28"/>
        </w:rPr>
        <w:t>- niskie wpływy z tytułu czynszów za tereny łowieckie przekazywane za pośrednictwem Starostwa</w:t>
      </w:r>
      <w:r>
        <w:rPr>
          <w:sz w:val="28"/>
          <w:szCs w:val="28"/>
        </w:rPr>
        <w:t xml:space="preserve"> </w:t>
      </w:r>
      <w:r w:rsidRPr="006521C5">
        <w:rPr>
          <w:sz w:val="28"/>
          <w:szCs w:val="28"/>
        </w:rPr>
        <w:t>w Ostrzeszowie, są one przekazywane w nieregularny sposób w związku z czym istnieje</w:t>
      </w:r>
      <w:r>
        <w:rPr>
          <w:sz w:val="28"/>
          <w:szCs w:val="28"/>
        </w:rPr>
        <w:t xml:space="preserve"> </w:t>
      </w:r>
      <w:r w:rsidRPr="006521C5">
        <w:rPr>
          <w:sz w:val="28"/>
          <w:szCs w:val="28"/>
        </w:rPr>
        <w:t>trudność w ich prawidłowym zaplanowaniu;</w:t>
      </w:r>
    </w:p>
    <w:p w:rsidR="005C5057" w:rsidRPr="006521C5" w:rsidRDefault="005C5057" w:rsidP="005C5057">
      <w:pPr>
        <w:jc w:val="both"/>
        <w:rPr>
          <w:sz w:val="28"/>
          <w:szCs w:val="28"/>
        </w:rPr>
      </w:pPr>
      <w:r w:rsidRPr="006521C5">
        <w:rPr>
          <w:sz w:val="28"/>
          <w:szCs w:val="28"/>
        </w:rPr>
        <w:t>- otrzymanie zaplanowanych dochodów na drogi,</w:t>
      </w:r>
    </w:p>
    <w:p w:rsidR="005C5057" w:rsidRPr="006521C5" w:rsidRDefault="005C5057" w:rsidP="005C5057">
      <w:pPr>
        <w:jc w:val="both"/>
        <w:rPr>
          <w:sz w:val="28"/>
          <w:szCs w:val="28"/>
        </w:rPr>
      </w:pPr>
      <w:r w:rsidRPr="006521C5">
        <w:rPr>
          <w:sz w:val="28"/>
          <w:szCs w:val="28"/>
        </w:rPr>
        <w:t>- brak dochodów z planowanej sprzedaży samochodu strażackiego,</w:t>
      </w:r>
    </w:p>
    <w:p w:rsidR="005C5057" w:rsidRDefault="005C5057" w:rsidP="005C5057">
      <w:pPr>
        <w:jc w:val="both"/>
        <w:rPr>
          <w:sz w:val="28"/>
          <w:szCs w:val="28"/>
        </w:rPr>
      </w:pPr>
      <w:r w:rsidRPr="006521C5">
        <w:rPr>
          <w:sz w:val="28"/>
          <w:szCs w:val="28"/>
        </w:rPr>
        <w:t>- wyższe niż zaplanowane dochody z hoteliku w budynku OSP Kraszewice.</w:t>
      </w:r>
    </w:p>
    <w:p w:rsidR="005C5057" w:rsidRDefault="005C5057" w:rsidP="005C5057">
      <w:pPr>
        <w:jc w:val="both"/>
        <w:rPr>
          <w:sz w:val="28"/>
          <w:szCs w:val="28"/>
        </w:rPr>
      </w:pPr>
    </w:p>
    <w:p w:rsidR="0053360F" w:rsidRDefault="0053360F" w:rsidP="005C5057">
      <w:pPr>
        <w:jc w:val="both"/>
        <w:rPr>
          <w:sz w:val="28"/>
          <w:szCs w:val="28"/>
        </w:rPr>
      </w:pPr>
    </w:p>
    <w:p w:rsidR="005C5057" w:rsidRPr="006521C5" w:rsidRDefault="005C5057" w:rsidP="005C5057">
      <w:pPr>
        <w:jc w:val="both"/>
        <w:rPr>
          <w:b/>
          <w:sz w:val="28"/>
          <w:szCs w:val="28"/>
          <w:u w:val="single"/>
        </w:rPr>
      </w:pPr>
      <w:r w:rsidRPr="006521C5">
        <w:rPr>
          <w:b/>
          <w:sz w:val="28"/>
          <w:szCs w:val="28"/>
          <w:u w:val="single"/>
        </w:rPr>
        <w:lastRenderedPageBreak/>
        <w:t>Wydatki:</w:t>
      </w:r>
    </w:p>
    <w:p w:rsidR="005C5057" w:rsidRPr="006521C5" w:rsidRDefault="005C5057" w:rsidP="005C5057">
      <w:pPr>
        <w:jc w:val="both"/>
        <w:rPr>
          <w:sz w:val="28"/>
          <w:szCs w:val="28"/>
        </w:rPr>
      </w:pPr>
      <w:r w:rsidRPr="006521C5">
        <w:rPr>
          <w:sz w:val="28"/>
          <w:szCs w:val="28"/>
        </w:rPr>
        <w:t>Wydatki w I półroczu 2015 roku na plan 12.475.454,64 zł wyniosły 6.251.617,01 zł tj. 50,1%.</w:t>
      </w:r>
    </w:p>
    <w:p w:rsidR="005C5057" w:rsidRPr="006521C5" w:rsidRDefault="005C5057" w:rsidP="005C5057">
      <w:pPr>
        <w:jc w:val="both"/>
        <w:rPr>
          <w:sz w:val="28"/>
          <w:szCs w:val="28"/>
        </w:rPr>
      </w:pPr>
      <w:r w:rsidRPr="006521C5">
        <w:rPr>
          <w:sz w:val="28"/>
          <w:szCs w:val="28"/>
        </w:rPr>
        <w:t xml:space="preserve">Porównując do poprzedniego roku wydatki budżetu wzrosły o </w:t>
      </w:r>
      <w:r>
        <w:rPr>
          <w:sz w:val="28"/>
          <w:szCs w:val="28"/>
        </w:rPr>
        <w:t xml:space="preserve">1.212.578,52 zł, czyli </w:t>
      </w:r>
      <w:r w:rsidR="00A906AB">
        <w:rPr>
          <w:sz w:val="28"/>
          <w:szCs w:val="28"/>
        </w:rPr>
        <w:t xml:space="preserve">            </w:t>
      </w:r>
      <w:r>
        <w:rPr>
          <w:sz w:val="28"/>
          <w:szCs w:val="28"/>
        </w:rPr>
        <w:t>o 24,1%.</w:t>
      </w:r>
    </w:p>
    <w:p w:rsidR="005C5057" w:rsidRDefault="005C5057" w:rsidP="005C5057">
      <w:pPr>
        <w:jc w:val="both"/>
        <w:rPr>
          <w:sz w:val="28"/>
          <w:szCs w:val="28"/>
        </w:rPr>
      </w:pPr>
      <w:r w:rsidRPr="006521C5">
        <w:rPr>
          <w:sz w:val="28"/>
          <w:szCs w:val="28"/>
        </w:rPr>
        <w:t>Wydatki majątkowe w połowie roku wykazują małe wykonanie, lecz wiele zadań inwestycyjnych</w:t>
      </w:r>
      <w:r>
        <w:rPr>
          <w:sz w:val="28"/>
          <w:szCs w:val="28"/>
        </w:rPr>
        <w:t xml:space="preserve"> </w:t>
      </w:r>
      <w:r w:rsidRPr="006521C5">
        <w:rPr>
          <w:sz w:val="28"/>
          <w:szCs w:val="28"/>
        </w:rPr>
        <w:t>jest w trakcie realizacji i wydatki będą w drugim półroczu.</w:t>
      </w:r>
    </w:p>
    <w:p w:rsidR="005C5057" w:rsidRDefault="005C5057" w:rsidP="005C5057">
      <w:pPr>
        <w:jc w:val="both"/>
        <w:rPr>
          <w:sz w:val="28"/>
          <w:szCs w:val="28"/>
        </w:rPr>
      </w:pPr>
    </w:p>
    <w:p w:rsidR="005C5057" w:rsidRPr="006521C5" w:rsidRDefault="005C5057" w:rsidP="005C5057">
      <w:pPr>
        <w:jc w:val="both"/>
        <w:rPr>
          <w:sz w:val="28"/>
          <w:szCs w:val="28"/>
        </w:rPr>
      </w:pPr>
      <w:r w:rsidRPr="006521C5">
        <w:rPr>
          <w:sz w:val="28"/>
          <w:szCs w:val="28"/>
        </w:rPr>
        <w:t>Przyczyny największych odstępstw w wykonaniu planu (różnice przekraczające 10%):</w:t>
      </w:r>
    </w:p>
    <w:p w:rsidR="005C5057" w:rsidRPr="006521C5" w:rsidRDefault="005C5057" w:rsidP="005C5057">
      <w:pPr>
        <w:jc w:val="both"/>
        <w:rPr>
          <w:sz w:val="28"/>
          <w:szCs w:val="28"/>
        </w:rPr>
      </w:pPr>
      <w:r w:rsidRPr="006521C5">
        <w:rPr>
          <w:sz w:val="28"/>
          <w:szCs w:val="28"/>
        </w:rPr>
        <w:t>- wydatki inwestycyjne będą realizowanie głównie w drugim półroczu,</w:t>
      </w:r>
    </w:p>
    <w:p w:rsidR="005C5057" w:rsidRPr="006521C5" w:rsidRDefault="005C5057" w:rsidP="005C5057">
      <w:pPr>
        <w:jc w:val="both"/>
        <w:rPr>
          <w:sz w:val="28"/>
          <w:szCs w:val="28"/>
        </w:rPr>
      </w:pPr>
      <w:r w:rsidRPr="006521C5">
        <w:rPr>
          <w:sz w:val="28"/>
          <w:szCs w:val="28"/>
        </w:rPr>
        <w:t>- wykorzystano prawie wszystkie środki na stypendia szkolne,</w:t>
      </w:r>
    </w:p>
    <w:p w:rsidR="005C5057" w:rsidRPr="006521C5" w:rsidRDefault="005C5057" w:rsidP="005C5057">
      <w:pPr>
        <w:jc w:val="both"/>
        <w:rPr>
          <w:sz w:val="28"/>
          <w:szCs w:val="28"/>
        </w:rPr>
      </w:pPr>
      <w:r w:rsidRPr="006521C5">
        <w:rPr>
          <w:sz w:val="28"/>
          <w:szCs w:val="28"/>
        </w:rPr>
        <w:t>- niskie wykorzystanie dotacji na bibliotekę publiczną,</w:t>
      </w:r>
    </w:p>
    <w:p w:rsidR="005C5057" w:rsidRDefault="005C5057" w:rsidP="005C5057">
      <w:pPr>
        <w:jc w:val="both"/>
        <w:rPr>
          <w:sz w:val="28"/>
          <w:szCs w:val="28"/>
        </w:rPr>
      </w:pPr>
      <w:r w:rsidRPr="006521C5">
        <w:rPr>
          <w:sz w:val="28"/>
          <w:szCs w:val="28"/>
        </w:rPr>
        <w:t>- niskie wydatkowanie na spłatę odsetek od kredytów z uwagi na spadek zadłużenia.</w:t>
      </w:r>
    </w:p>
    <w:p w:rsidR="005C5057" w:rsidRDefault="005C5057" w:rsidP="005C5057">
      <w:pPr>
        <w:jc w:val="both"/>
        <w:rPr>
          <w:sz w:val="28"/>
          <w:szCs w:val="28"/>
        </w:rPr>
      </w:pPr>
    </w:p>
    <w:p w:rsidR="005C5057" w:rsidRPr="006521C5" w:rsidRDefault="005C5057" w:rsidP="005C5057">
      <w:pPr>
        <w:jc w:val="both"/>
        <w:rPr>
          <w:b/>
          <w:bCs/>
          <w:sz w:val="28"/>
          <w:szCs w:val="28"/>
          <w:u w:val="single"/>
        </w:rPr>
      </w:pPr>
      <w:r w:rsidRPr="006521C5">
        <w:rPr>
          <w:b/>
          <w:bCs/>
          <w:sz w:val="28"/>
          <w:szCs w:val="28"/>
          <w:u w:val="single"/>
        </w:rPr>
        <w:t>PRZYCHODY I ROZCHODY BUDŻETU</w:t>
      </w:r>
    </w:p>
    <w:p w:rsidR="005C5057" w:rsidRPr="006521C5" w:rsidRDefault="005C5057" w:rsidP="005C5057">
      <w:pPr>
        <w:ind w:firstLine="708"/>
        <w:jc w:val="both"/>
        <w:rPr>
          <w:sz w:val="28"/>
          <w:szCs w:val="28"/>
        </w:rPr>
      </w:pPr>
      <w:r w:rsidRPr="006521C5">
        <w:rPr>
          <w:sz w:val="28"/>
          <w:szCs w:val="28"/>
        </w:rPr>
        <w:t>Budżet na 30.06.2015r. wykonano z nadwyżką budżetową 803.826,66 zł.</w:t>
      </w:r>
    </w:p>
    <w:p w:rsidR="005C5057" w:rsidRPr="006521C5" w:rsidRDefault="005C5057" w:rsidP="005C5057">
      <w:pPr>
        <w:jc w:val="both"/>
        <w:rPr>
          <w:sz w:val="28"/>
          <w:szCs w:val="28"/>
        </w:rPr>
      </w:pPr>
      <w:r w:rsidRPr="006521C5">
        <w:rPr>
          <w:sz w:val="28"/>
          <w:szCs w:val="28"/>
        </w:rPr>
        <w:t>Na przychody budżetu składały się przychody z tytułu przyjęcia do budżetu wolnych środków z lat</w:t>
      </w:r>
      <w:r>
        <w:rPr>
          <w:sz w:val="28"/>
          <w:szCs w:val="28"/>
        </w:rPr>
        <w:t xml:space="preserve"> </w:t>
      </w:r>
      <w:r w:rsidRPr="006521C5">
        <w:rPr>
          <w:sz w:val="28"/>
          <w:szCs w:val="28"/>
        </w:rPr>
        <w:t>poprzednich w wysokości 220.000 zł (wykonanie 475.450,75 zł), spłaty pożyczki w kwocie 19.680</w:t>
      </w:r>
      <w:r>
        <w:rPr>
          <w:sz w:val="28"/>
          <w:szCs w:val="28"/>
        </w:rPr>
        <w:t xml:space="preserve"> </w:t>
      </w:r>
      <w:r w:rsidRPr="006521C5">
        <w:rPr>
          <w:sz w:val="28"/>
          <w:szCs w:val="28"/>
        </w:rPr>
        <w:t>zł (na plan 49.200 zł). Środki te w ciągu roku zwiększyły wydatki bieżące oraz inwestycje. W</w:t>
      </w:r>
      <w:r>
        <w:rPr>
          <w:sz w:val="28"/>
          <w:szCs w:val="28"/>
        </w:rPr>
        <w:t xml:space="preserve"> </w:t>
      </w:r>
      <w:r w:rsidRPr="006521C5">
        <w:rPr>
          <w:sz w:val="28"/>
          <w:szCs w:val="28"/>
        </w:rPr>
        <w:t>przychodach budżetu planujemy również uzyskanie kredytu w wysokości 653.356,00 zł. Na dzień</w:t>
      </w:r>
      <w:r>
        <w:rPr>
          <w:sz w:val="28"/>
          <w:szCs w:val="28"/>
        </w:rPr>
        <w:t xml:space="preserve"> </w:t>
      </w:r>
      <w:r w:rsidRPr="006521C5">
        <w:rPr>
          <w:sz w:val="28"/>
          <w:szCs w:val="28"/>
        </w:rPr>
        <w:t>30.06.2015r. nie uzyskano jeszcze kredytu.</w:t>
      </w:r>
    </w:p>
    <w:p w:rsidR="005C5057" w:rsidRDefault="005C5057" w:rsidP="005C5057">
      <w:pPr>
        <w:jc w:val="both"/>
        <w:rPr>
          <w:sz w:val="28"/>
          <w:szCs w:val="28"/>
        </w:rPr>
      </w:pPr>
      <w:r w:rsidRPr="006521C5">
        <w:rPr>
          <w:sz w:val="28"/>
          <w:szCs w:val="28"/>
        </w:rPr>
        <w:t>W rozchodach mamy spłatę kredytów i pożyczek na kwotę 284.444,44 zł (plan roczny</w:t>
      </w:r>
      <w:r>
        <w:rPr>
          <w:sz w:val="28"/>
          <w:szCs w:val="28"/>
        </w:rPr>
        <w:t xml:space="preserve"> </w:t>
      </w:r>
      <w:r w:rsidRPr="006521C5">
        <w:rPr>
          <w:sz w:val="28"/>
          <w:szCs w:val="28"/>
        </w:rPr>
        <w:t>1.222.245,00 zł).</w:t>
      </w:r>
    </w:p>
    <w:p w:rsidR="005C5057" w:rsidRPr="006521C5" w:rsidRDefault="005C5057" w:rsidP="005C5057">
      <w:pPr>
        <w:jc w:val="both"/>
        <w:rPr>
          <w:sz w:val="28"/>
          <w:szCs w:val="28"/>
        </w:rPr>
      </w:pPr>
    </w:p>
    <w:p w:rsidR="005C5057" w:rsidRPr="006521C5" w:rsidRDefault="005C5057" w:rsidP="005C5057">
      <w:pPr>
        <w:jc w:val="both"/>
        <w:rPr>
          <w:b/>
          <w:bCs/>
          <w:sz w:val="28"/>
          <w:szCs w:val="28"/>
          <w:u w:val="single"/>
        </w:rPr>
      </w:pPr>
      <w:r w:rsidRPr="006521C5">
        <w:rPr>
          <w:b/>
          <w:bCs/>
          <w:sz w:val="28"/>
          <w:szCs w:val="28"/>
          <w:u w:val="single"/>
        </w:rPr>
        <w:t>NALEŻNOŚCI I ZOBOWIĄZANIA</w:t>
      </w:r>
    </w:p>
    <w:p w:rsidR="005C5057" w:rsidRPr="006521C5" w:rsidRDefault="005C5057" w:rsidP="005C5057">
      <w:pPr>
        <w:jc w:val="both"/>
        <w:rPr>
          <w:sz w:val="28"/>
          <w:szCs w:val="28"/>
        </w:rPr>
      </w:pPr>
      <w:r w:rsidRPr="006521C5">
        <w:rPr>
          <w:sz w:val="28"/>
          <w:szCs w:val="28"/>
        </w:rPr>
        <w:t>Należności wymagalne budżetu na 30.06.2015r. wyniosły 827.469,46. Poszczególne pozycje</w:t>
      </w:r>
      <w:r>
        <w:rPr>
          <w:sz w:val="28"/>
          <w:szCs w:val="28"/>
        </w:rPr>
        <w:t xml:space="preserve"> </w:t>
      </w:r>
      <w:r w:rsidRPr="006521C5">
        <w:rPr>
          <w:sz w:val="28"/>
          <w:szCs w:val="28"/>
        </w:rPr>
        <w:t>należności przedstawiają się następująco:</w:t>
      </w:r>
    </w:p>
    <w:p w:rsidR="005C5057" w:rsidRPr="006521C5" w:rsidRDefault="005C5057" w:rsidP="005C5057">
      <w:pPr>
        <w:jc w:val="both"/>
        <w:rPr>
          <w:sz w:val="28"/>
          <w:szCs w:val="28"/>
        </w:rPr>
      </w:pPr>
      <w:r w:rsidRPr="006521C5">
        <w:rPr>
          <w:sz w:val="28"/>
          <w:szCs w:val="28"/>
        </w:rPr>
        <w:t>- za dostarczanie wody – 48.534,47 zł (wzrost o 10.170,34 zł r/r),</w:t>
      </w:r>
    </w:p>
    <w:p w:rsidR="005C5057" w:rsidRPr="006521C5" w:rsidRDefault="005C5057" w:rsidP="005C5057">
      <w:pPr>
        <w:jc w:val="both"/>
        <w:rPr>
          <w:sz w:val="28"/>
          <w:szCs w:val="28"/>
        </w:rPr>
      </w:pPr>
      <w:r w:rsidRPr="006521C5">
        <w:rPr>
          <w:sz w:val="28"/>
          <w:szCs w:val="28"/>
        </w:rPr>
        <w:t>- czynsze – 20.452,68 zł (+ 4.423,08 zł),</w:t>
      </w:r>
    </w:p>
    <w:p w:rsidR="005C5057" w:rsidRPr="006521C5" w:rsidRDefault="005C5057" w:rsidP="005C5057">
      <w:pPr>
        <w:jc w:val="both"/>
        <w:rPr>
          <w:sz w:val="28"/>
          <w:szCs w:val="28"/>
        </w:rPr>
      </w:pPr>
      <w:r w:rsidRPr="006521C5">
        <w:rPr>
          <w:sz w:val="28"/>
          <w:szCs w:val="28"/>
        </w:rPr>
        <w:t>- refundacja energii elektrycznej przez lokatorów – 399,47 (- 1.019,25 zł)</w:t>
      </w:r>
    </w:p>
    <w:p w:rsidR="005C5057" w:rsidRPr="006521C5" w:rsidRDefault="005C5057" w:rsidP="005C5057">
      <w:pPr>
        <w:jc w:val="both"/>
        <w:rPr>
          <w:sz w:val="28"/>
          <w:szCs w:val="28"/>
        </w:rPr>
      </w:pPr>
      <w:r w:rsidRPr="006521C5">
        <w:rPr>
          <w:sz w:val="28"/>
          <w:szCs w:val="28"/>
        </w:rPr>
        <w:t>- podatek dochodowy opłacany w formie karty podatkowej – 5.383,00 zł (+ 716,00 zł),</w:t>
      </w:r>
    </w:p>
    <w:p w:rsidR="005C5057" w:rsidRPr="006521C5" w:rsidRDefault="005C5057" w:rsidP="005C5057">
      <w:pPr>
        <w:jc w:val="both"/>
        <w:rPr>
          <w:sz w:val="28"/>
          <w:szCs w:val="28"/>
        </w:rPr>
      </w:pPr>
      <w:r w:rsidRPr="006521C5">
        <w:rPr>
          <w:sz w:val="28"/>
          <w:szCs w:val="28"/>
        </w:rPr>
        <w:t>- podatek od nieruchomości od os. prawnych – 117.867,84 zł ( + 95.891,84 zł),</w:t>
      </w:r>
    </w:p>
    <w:p w:rsidR="005C5057" w:rsidRPr="006521C5" w:rsidRDefault="005C5057" w:rsidP="005C5057">
      <w:pPr>
        <w:jc w:val="both"/>
        <w:rPr>
          <w:sz w:val="28"/>
          <w:szCs w:val="28"/>
        </w:rPr>
      </w:pPr>
      <w:r w:rsidRPr="006521C5">
        <w:rPr>
          <w:sz w:val="28"/>
          <w:szCs w:val="28"/>
        </w:rPr>
        <w:t>- podatek od nieruchomości od os. fizycznych – 93.644,46 zł (+ 24.115,33 zł)</w:t>
      </w:r>
    </w:p>
    <w:p w:rsidR="005C5057" w:rsidRPr="006521C5" w:rsidRDefault="005C5057" w:rsidP="005C5057">
      <w:pPr>
        <w:jc w:val="both"/>
        <w:rPr>
          <w:sz w:val="28"/>
          <w:szCs w:val="28"/>
        </w:rPr>
      </w:pPr>
      <w:r w:rsidRPr="006521C5">
        <w:rPr>
          <w:sz w:val="28"/>
          <w:szCs w:val="28"/>
        </w:rPr>
        <w:t>- podatek leśny od os. fizycznych – 5.648,80 zł (- 3.484,70 zł)</w:t>
      </w:r>
    </w:p>
    <w:p w:rsidR="005C5057" w:rsidRPr="006521C5" w:rsidRDefault="005C5057" w:rsidP="005C5057">
      <w:pPr>
        <w:jc w:val="both"/>
        <w:rPr>
          <w:sz w:val="28"/>
          <w:szCs w:val="28"/>
        </w:rPr>
      </w:pPr>
      <w:r w:rsidRPr="006521C5">
        <w:rPr>
          <w:sz w:val="28"/>
          <w:szCs w:val="28"/>
        </w:rPr>
        <w:t>- podatek rolny od osób prawnych – 1.809,00 zł (+ 1.809,00 zł)</w:t>
      </w:r>
    </w:p>
    <w:p w:rsidR="005C5057" w:rsidRPr="006521C5" w:rsidRDefault="005C5057" w:rsidP="005C5057">
      <w:pPr>
        <w:jc w:val="both"/>
        <w:rPr>
          <w:sz w:val="28"/>
          <w:szCs w:val="28"/>
        </w:rPr>
      </w:pPr>
      <w:r w:rsidRPr="006521C5">
        <w:rPr>
          <w:sz w:val="28"/>
          <w:szCs w:val="28"/>
        </w:rPr>
        <w:t>- podatek rolny od os. fizycznych – 9.935,12 zł (+ 2.022,70 zł)</w:t>
      </w:r>
    </w:p>
    <w:p w:rsidR="005C5057" w:rsidRPr="006521C5" w:rsidRDefault="005C5057" w:rsidP="005C5057">
      <w:pPr>
        <w:jc w:val="both"/>
        <w:rPr>
          <w:sz w:val="28"/>
          <w:szCs w:val="28"/>
        </w:rPr>
      </w:pPr>
      <w:r w:rsidRPr="006521C5">
        <w:rPr>
          <w:sz w:val="28"/>
          <w:szCs w:val="28"/>
        </w:rPr>
        <w:t>- podatek od środków transportowych od os. prawnych – 1.895,00 zł (+ 1.895,00 zł)</w:t>
      </w:r>
    </w:p>
    <w:p w:rsidR="005C5057" w:rsidRPr="006521C5" w:rsidRDefault="005C5057" w:rsidP="005C5057">
      <w:pPr>
        <w:jc w:val="both"/>
        <w:rPr>
          <w:sz w:val="28"/>
          <w:szCs w:val="28"/>
        </w:rPr>
      </w:pPr>
      <w:r w:rsidRPr="006521C5">
        <w:rPr>
          <w:sz w:val="28"/>
          <w:szCs w:val="28"/>
        </w:rPr>
        <w:t>- podatek od środków transportowych od os. fizycznych – 0,00 zł (- 219,95 zł)</w:t>
      </w:r>
    </w:p>
    <w:p w:rsidR="005C5057" w:rsidRPr="006521C5" w:rsidRDefault="005C5057" w:rsidP="005C5057">
      <w:pPr>
        <w:jc w:val="both"/>
        <w:rPr>
          <w:sz w:val="28"/>
          <w:szCs w:val="28"/>
        </w:rPr>
      </w:pPr>
      <w:r w:rsidRPr="006521C5">
        <w:rPr>
          <w:sz w:val="28"/>
          <w:szCs w:val="28"/>
        </w:rPr>
        <w:t>- podatek od spadków i darowizn – 0,00 zł (- 5.752,00 zł)</w:t>
      </w:r>
    </w:p>
    <w:p w:rsidR="005C5057" w:rsidRPr="006521C5" w:rsidRDefault="005C5057" w:rsidP="005C5057">
      <w:pPr>
        <w:jc w:val="both"/>
        <w:rPr>
          <w:sz w:val="28"/>
          <w:szCs w:val="28"/>
        </w:rPr>
      </w:pPr>
      <w:r w:rsidRPr="006521C5">
        <w:rPr>
          <w:sz w:val="28"/>
          <w:szCs w:val="28"/>
        </w:rPr>
        <w:t xml:space="preserve">- podatek od czynności cywilnoprawnych od os. fizycznych – 244,60 zł </w:t>
      </w:r>
      <w:r>
        <w:rPr>
          <w:sz w:val="28"/>
          <w:szCs w:val="28"/>
        </w:rPr>
        <w:t xml:space="preserve">                     </w:t>
      </w:r>
      <w:r w:rsidRPr="006521C5">
        <w:rPr>
          <w:sz w:val="28"/>
          <w:szCs w:val="28"/>
        </w:rPr>
        <w:t>(+ 135,60 zł)</w:t>
      </w:r>
    </w:p>
    <w:p w:rsidR="005C5057" w:rsidRPr="006521C5" w:rsidRDefault="005C5057" w:rsidP="005C5057">
      <w:pPr>
        <w:jc w:val="both"/>
        <w:rPr>
          <w:sz w:val="28"/>
          <w:szCs w:val="28"/>
        </w:rPr>
      </w:pPr>
      <w:r w:rsidRPr="006521C5">
        <w:rPr>
          <w:sz w:val="28"/>
          <w:szCs w:val="28"/>
        </w:rPr>
        <w:t>- wynajem autobusów – 0,00 zł (- 2.214,08 zł)</w:t>
      </w:r>
    </w:p>
    <w:p w:rsidR="005C5057" w:rsidRPr="006521C5" w:rsidRDefault="005C5057" w:rsidP="005C5057">
      <w:pPr>
        <w:jc w:val="both"/>
        <w:rPr>
          <w:sz w:val="28"/>
          <w:szCs w:val="28"/>
        </w:rPr>
      </w:pPr>
      <w:r w:rsidRPr="006521C5">
        <w:rPr>
          <w:sz w:val="28"/>
          <w:szCs w:val="28"/>
        </w:rPr>
        <w:lastRenderedPageBreak/>
        <w:t>- fundusz alimentacyjny – 471.066,10 zł (+ 137.348,90 zł)</w:t>
      </w:r>
    </w:p>
    <w:p w:rsidR="005C5057" w:rsidRPr="006521C5" w:rsidRDefault="005C5057" w:rsidP="005C5057">
      <w:pPr>
        <w:jc w:val="both"/>
        <w:rPr>
          <w:sz w:val="28"/>
          <w:szCs w:val="28"/>
        </w:rPr>
      </w:pPr>
      <w:r w:rsidRPr="006521C5">
        <w:rPr>
          <w:sz w:val="28"/>
          <w:szCs w:val="28"/>
        </w:rPr>
        <w:t>- odbiór ścieków – 35.214,04 zł (+ 18.872,98 zł)</w:t>
      </w:r>
    </w:p>
    <w:p w:rsidR="005C5057" w:rsidRPr="006521C5" w:rsidRDefault="005C5057" w:rsidP="005C5057">
      <w:pPr>
        <w:jc w:val="both"/>
        <w:rPr>
          <w:sz w:val="28"/>
          <w:szCs w:val="28"/>
        </w:rPr>
      </w:pPr>
      <w:r w:rsidRPr="006521C5">
        <w:rPr>
          <w:sz w:val="28"/>
          <w:szCs w:val="28"/>
        </w:rPr>
        <w:t>- opłata śmieciowa – 25.361,20 zł (+ 5.924,80 zł)</w:t>
      </w:r>
    </w:p>
    <w:p w:rsidR="005C5057" w:rsidRPr="006521C5" w:rsidRDefault="005C5057" w:rsidP="005C5057">
      <w:pPr>
        <w:jc w:val="both"/>
        <w:rPr>
          <w:sz w:val="28"/>
          <w:szCs w:val="28"/>
        </w:rPr>
      </w:pPr>
      <w:r w:rsidRPr="006521C5">
        <w:rPr>
          <w:sz w:val="28"/>
          <w:szCs w:val="28"/>
        </w:rPr>
        <w:t>- odsetki od zaległości – 25.227,72 zł (- 15.075,62 zł),</w:t>
      </w:r>
    </w:p>
    <w:p w:rsidR="005C5057" w:rsidRDefault="005C5057" w:rsidP="005C5057">
      <w:pPr>
        <w:jc w:val="both"/>
        <w:rPr>
          <w:sz w:val="28"/>
          <w:szCs w:val="28"/>
        </w:rPr>
      </w:pPr>
      <w:r w:rsidRPr="006521C5">
        <w:rPr>
          <w:sz w:val="28"/>
          <w:szCs w:val="28"/>
        </w:rPr>
        <w:t>Zobowiązania na 30.06.2015r. wyniosły 145.932,02 zł (wzrost o 145.932,02 zł r/r)</w:t>
      </w:r>
      <w:r w:rsidR="00A906AB">
        <w:rPr>
          <w:sz w:val="28"/>
          <w:szCs w:val="28"/>
        </w:rPr>
        <w:t xml:space="preserve">                 </w:t>
      </w:r>
      <w:r w:rsidRPr="006521C5">
        <w:rPr>
          <w:sz w:val="28"/>
          <w:szCs w:val="28"/>
        </w:rPr>
        <w:t xml:space="preserve"> i dotyczyły</w:t>
      </w:r>
      <w:r>
        <w:rPr>
          <w:sz w:val="28"/>
          <w:szCs w:val="28"/>
        </w:rPr>
        <w:t xml:space="preserve"> </w:t>
      </w:r>
      <w:r w:rsidRPr="006521C5">
        <w:rPr>
          <w:sz w:val="28"/>
          <w:szCs w:val="28"/>
        </w:rPr>
        <w:t>wynagrodzeń i pochodnych od wynagrodzeń.</w:t>
      </w:r>
    </w:p>
    <w:p w:rsidR="005C5057" w:rsidRDefault="005C5057" w:rsidP="005C5057">
      <w:pPr>
        <w:jc w:val="both"/>
        <w:rPr>
          <w:sz w:val="28"/>
          <w:szCs w:val="28"/>
        </w:rPr>
      </w:pPr>
    </w:p>
    <w:p w:rsidR="005C5057" w:rsidRPr="006521C5" w:rsidRDefault="005C5057" w:rsidP="005C5057">
      <w:pPr>
        <w:jc w:val="both"/>
        <w:rPr>
          <w:sz w:val="28"/>
          <w:szCs w:val="28"/>
        </w:rPr>
      </w:pPr>
    </w:p>
    <w:p w:rsidR="005C5057" w:rsidRPr="006521C5" w:rsidRDefault="005C5057" w:rsidP="005C5057">
      <w:pPr>
        <w:jc w:val="both"/>
        <w:rPr>
          <w:b/>
          <w:bCs/>
          <w:sz w:val="28"/>
          <w:szCs w:val="28"/>
          <w:u w:val="single"/>
        </w:rPr>
      </w:pPr>
      <w:r w:rsidRPr="006521C5">
        <w:rPr>
          <w:b/>
          <w:bCs/>
          <w:sz w:val="28"/>
          <w:szCs w:val="28"/>
          <w:u w:val="single"/>
        </w:rPr>
        <w:t>ZADŁUŻENIE</w:t>
      </w:r>
    </w:p>
    <w:p w:rsidR="005C5057" w:rsidRDefault="005C5057" w:rsidP="005C5057">
      <w:pPr>
        <w:jc w:val="both"/>
        <w:rPr>
          <w:sz w:val="28"/>
          <w:szCs w:val="28"/>
        </w:rPr>
      </w:pPr>
      <w:r w:rsidRPr="006521C5">
        <w:rPr>
          <w:sz w:val="28"/>
          <w:szCs w:val="28"/>
        </w:rPr>
        <w:t>Zadłużenie gminy z tytułu zaciągniętych kredytów i pożyczek na dzień</w:t>
      </w:r>
      <w:r w:rsidR="00A906AB">
        <w:rPr>
          <w:sz w:val="28"/>
          <w:szCs w:val="28"/>
        </w:rPr>
        <w:t xml:space="preserve"> </w:t>
      </w:r>
      <w:r w:rsidRPr="006521C5">
        <w:rPr>
          <w:sz w:val="28"/>
          <w:szCs w:val="28"/>
        </w:rPr>
        <w:t>30 czerwca 2015r. wyniosło</w:t>
      </w:r>
      <w:r>
        <w:rPr>
          <w:sz w:val="28"/>
          <w:szCs w:val="28"/>
        </w:rPr>
        <w:t xml:space="preserve"> </w:t>
      </w:r>
      <w:r w:rsidRPr="006521C5">
        <w:rPr>
          <w:sz w:val="28"/>
          <w:szCs w:val="28"/>
        </w:rPr>
        <w:t>kwotę 844.444,48 zł.</w:t>
      </w:r>
    </w:p>
    <w:p w:rsidR="005C5057" w:rsidRPr="006521C5" w:rsidRDefault="005C5057" w:rsidP="005C5057">
      <w:pPr>
        <w:jc w:val="both"/>
        <w:rPr>
          <w:sz w:val="28"/>
          <w:szCs w:val="28"/>
        </w:rPr>
      </w:pPr>
    </w:p>
    <w:p w:rsidR="005C5057" w:rsidRPr="00DB5B4B" w:rsidRDefault="005C5057" w:rsidP="005C5057">
      <w:pPr>
        <w:jc w:val="both"/>
        <w:rPr>
          <w:sz w:val="28"/>
          <w:szCs w:val="28"/>
        </w:rPr>
      </w:pPr>
      <w:r w:rsidRPr="00DB5B4B">
        <w:rPr>
          <w:sz w:val="28"/>
          <w:szCs w:val="28"/>
        </w:rPr>
        <w:t>Dodatkowo Skarbnik Gminy przedstawił:</w:t>
      </w:r>
    </w:p>
    <w:p w:rsidR="005C5057" w:rsidRPr="00DB5B4B" w:rsidRDefault="005C5057" w:rsidP="005C5057">
      <w:pPr>
        <w:jc w:val="both"/>
        <w:rPr>
          <w:sz w:val="28"/>
          <w:szCs w:val="28"/>
        </w:rPr>
      </w:pPr>
      <w:r w:rsidRPr="00DB5B4B">
        <w:rPr>
          <w:sz w:val="28"/>
          <w:szCs w:val="28"/>
        </w:rPr>
        <w:t>- Informację o wykonaniu planów finansowych jednostek, dla których organem założycielskim jest jednostka samorządu terytorialnego, gdzie omówiono wykonanie planu finansowego Biblioteki Publicznej,</w:t>
      </w:r>
    </w:p>
    <w:p w:rsidR="005C5057" w:rsidRPr="00DB5B4B" w:rsidRDefault="005C5057" w:rsidP="005C5057">
      <w:pPr>
        <w:jc w:val="both"/>
        <w:rPr>
          <w:sz w:val="28"/>
          <w:szCs w:val="28"/>
        </w:rPr>
      </w:pPr>
      <w:r w:rsidRPr="00DB5B4B">
        <w:rPr>
          <w:sz w:val="28"/>
          <w:szCs w:val="28"/>
        </w:rPr>
        <w:t>- Informację o kształtowaniu się wieloletniej prognozy finansowej Gminy Kraszewice, w tym o przebiegu realizacji przedsięwzięć, o których mowa w art. 226 ust. 3 ustawy</w:t>
      </w:r>
      <w:r w:rsidR="00A906AB">
        <w:rPr>
          <w:sz w:val="28"/>
          <w:szCs w:val="28"/>
        </w:rPr>
        <w:t xml:space="preserve"> </w:t>
      </w:r>
      <w:r w:rsidRPr="00DB5B4B">
        <w:rPr>
          <w:sz w:val="28"/>
          <w:szCs w:val="28"/>
        </w:rPr>
        <w:t xml:space="preserve"> o finansach publicznych.</w:t>
      </w:r>
    </w:p>
    <w:p w:rsidR="005C5057" w:rsidRDefault="005C5057" w:rsidP="005C5057">
      <w:pPr>
        <w:jc w:val="both"/>
        <w:rPr>
          <w:sz w:val="28"/>
          <w:szCs w:val="28"/>
        </w:rPr>
      </w:pPr>
    </w:p>
    <w:p w:rsidR="005C5057" w:rsidRDefault="00A906AB" w:rsidP="005C5057">
      <w:pPr>
        <w:tabs>
          <w:tab w:val="left" w:pos="284"/>
        </w:tabs>
        <w:jc w:val="both"/>
        <w:rPr>
          <w:color w:val="000000"/>
          <w:sz w:val="28"/>
          <w:szCs w:val="28"/>
        </w:rPr>
      </w:pPr>
      <w:r>
        <w:rPr>
          <w:color w:val="000000"/>
          <w:sz w:val="28"/>
          <w:szCs w:val="28"/>
        </w:rPr>
        <w:tab/>
      </w:r>
      <w:r w:rsidR="005C5057" w:rsidRPr="0080359D">
        <w:rPr>
          <w:color w:val="000000"/>
          <w:sz w:val="28"/>
          <w:szCs w:val="28"/>
        </w:rPr>
        <w:t xml:space="preserve">Po przeanalizowaniu powyższej informacji komisja zwróciła następujące uwagi </w:t>
      </w:r>
      <w:r>
        <w:rPr>
          <w:color w:val="000000"/>
          <w:sz w:val="28"/>
          <w:szCs w:val="28"/>
        </w:rPr>
        <w:t xml:space="preserve">                 </w:t>
      </w:r>
      <w:r w:rsidR="005C5057" w:rsidRPr="0080359D">
        <w:rPr>
          <w:color w:val="000000"/>
          <w:sz w:val="28"/>
          <w:szCs w:val="28"/>
        </w:rPr>
        <w:t>i</w:t>
      </w:r>
      <w:r w:rsidR="005C5057">
        <w:rPr>
          <w:color w:val="000000"/>
          <w:sz w:val="28"/>
          <w:szCs w:val="28"/>
        </w:rPr>
        <w:t xml:space="preserve"> </w:t>
      </w:r>
      <w:r w:rsidR="005C5057" w:rsidRPr="0080359D">
        <w:rPr>
          <w:color w:val="000000"/>
          <w:sz w:val="28"/>
          <w:szCs w:val="28"/>
        </w:rPr>
        <w:t>zapytania</w:t>
      </w:r>
      <w:r w:rsidR="005C5057">
        <w:rPr>
          <w:color w:val="000000"/>
          <w:sz w:val="28"/>
          <w:szCs w:val="28"/>
        </w:rPr>
        <w:t>:</w:t>
      </w:r>
    </w:p>
    <w:p w:rsidR="005C5057" w:rsidRDefault="005C5057" w:rsidP="005C5057">
      <w:pPr>
        <w:tabs>
          <w:tab w:val="left" w:pos="284"/>
        </w:tabs>
        <w:jc w:val="both"/>
        <w:rPr>
          <w:color w:val="000000"/>
          <w:sz w:val="28"/>
          <w:szCs w:val="28"/>
        </w:rPr>
      </w:pPr>
      <w:r>
        <w:rPr>
          <w:color w:val="000000"/>
          <w:sz w:val="28"/>
          <w:szCs w:val="28"/>
        </w:rPr>
        <w:t>Komisja zwróciła uwagę na różnice w kwotach wpłat za żywienie dzieci                     w szkołach na terenie gminy.</w:t>
      </w:r>
    </w:p>
    <w:p w:rsidR="005C5057" w:rsidRDefault="005C5057" w:rsidP="005C5057">
      <w:pPr>
        <w:tabs>
          <w:tab w:val="left" w:pos="284"/>
        </w:tabs>
        <w:jc w:val="both"/>
        <w:rPr>
          <w:color w:val="000000"/>
          <w:sz w:val="28"/>
          <w:szCs w:val="28"/>
        </w:rPr>
      </w:pPr>
      <w:r w:rsidRPr="00700840">
        <w:rPr>
          <w:color w:val="000000"/>
          <w:sz w:val="28"/>
          <w:szCs w:val="28"/>
          <w:u w:val="single"/>
        </w:rPr>
        <w:t>Skarbnik Gminy</w:t>
      </w:r>
      <w:r>
        <w:rPr>
          <w:color w:val="000000"/>
          <w:sz w:val="28"/>
          <w:szCs w:val="28"/>
        </w:rPr>
        <w:t xml:space="preserve"> wyjaśnił, że być może więcej dzieci korzysta z żywienia                    w Szkole Podstawowej w Kuźnicy Grabowskiej niż w pozostałych szkołach.</w:t>
      </w:r>
    </w:p>
    <w:p w:rsidR="005C5057" w:rsidRDefault="005C5057" w:rsidP="005C5057">
      <w:pPr>
        <w:tabs>
          <w:tab w:val="left" w:pos="284"/>
        </w:tabs>
        <w:jc w:val="both"/>
        <w:rPr>
          <w:color w:val="000000"/>
          <w:sz w:val="28"/>
          <w:szCs w:val="28"/>
        </w:rPr>
      </w:pPr>
      <w:r>
        <w:rPr>
          <w:color w:val="000000"/>
          <w:sz w:val="28"/>
          <w:szCs w:val="28"/>
        </w:rPr>
        <w:t>Komisja zwróciła uwagę na wykonanie wydatków w Szkole Podstawowej                    w Głuszynie w zakresie dotacji na oddział „0”, gdzie na plan 25.000 zł wydatkowano kwotę 22.603,92 zł, co stanowi 90,4% wykonania. Zdaniem komisji jest to niepokojące, ponieważ są to dane na koniec I półrocza, więc na koniec roku może zabraknąć środków na utrzymanie oddziału „0”.</w:t>
      </w:r>
    </w:p>
    <w:p w:rsidR="005C5057" w:rsidRDefault="005C5057" w:rsidP="005C5057">
      <w:pPr>
        <w:tabs>
          <w:tab w:val="left" w:pos="284"/>
        </w:tabs>
        <w:jc w:val="both"/>
        <w:rPr>
          <w:color w:val="000000"/>
          <w:sz w:val="28"/>
          <w:szCs w:val="28"/>
        </w:rPr>
      </w:pPr>
      <w:r w:rsidRPr="001D7A16">
        <w:rPr>
          <w:color w:val="000000"/>
          <w:sz w:val="28"/>
          <w:szCs w:val="28"/>
          <w:u w:val="single"/>
        </w:rPr>
        <w:t>Skarbnik Gminy</w:t>
      </w:r>
      <w:r>
        <w:rPr>
          <w:color w:val="000000"/>
          <w:sz w:val="28"/>
          <w:szCs w:val="28"/>
        </w:rPr>
        <w:t xml:space="preserve"> wyjaśnił, że w drugim półroczu nie koniecznie muszą być identyczne wydatki jak w pierwszym, więc szkoła powinna się zmieścić w zaplanowanej kwocie.   </w:t>
      </w:r>
    </w:p>
    <w:p w:rsidR="005C5057" w:rsidRDefault="005C5057" w:rsidP="005C5057">
      <w:pPr>
        <w:tabs>
          <w:tab w:val="left" w:pos="284"/>
        </w:tabs>
        <w:jc w:val="both"/>
        <w:rPr>
          <w:color w:val="000000"/>
          <w:sz w:val="28"/>
          <w:szCs w:val="28"/>
        </w:rPr>
      </w:pPr>
      <w:r>
        <w:rPr>
          <w:color w:val="000000"/>
          <w:sz w:val="28"/>
          <w:szCs w:val="28"/>
        </w:rPr>
        <w:t xml:space="preserve">Zdaniem komisji przekroczenie występuje również w wydatkach na dowozy uczniów do szkół, ponieważ wykonanie wynosi 71,4%. Dowozy realizowano jednak przez </w:t>
      </w:r>
      <w:r w:rsidR="0053360F">
        <w:rPr>
          <w:color w:val="000000"/>
          <w:sz w:val="28"/>
          <w:szCs w:val="28"/>
        </w:rPr>
        <w:t xml:space="preserve">                  </w:t>
      </w:r>
      <w:r>
        <w:rPr>
          <w:color w:val="000000"/>
          <w:sz w:val="28"/>
          <w:szCs w:val="28"/>
        </w:rPr>
        <w:t>6 miesięcy bieżącego roku, a w II półroczu nauka trwa tylko 4 miesiące, więc zaplanowanych środków powinno wystarczyć.</w:t>
      </w:r>
    </w:p>
    <w:p w:rsidR="005C5057" w:rsidRDefault="005C5057" w:rsidP="005C5057">
      <w:pPr>
        <w:tabs>
          <w:tab w:val="left" w:pos="284"/>
        </w:tabs>
        <w:jc w:val="both"/>
        <w:rPr>
          <w:color w:val="000000"/>
          <w:sz w:val="28"/>
          <w:szCs w:val="28"/>
        </w:rPr>
      </w:pPr>
      <w:r>
        <w:rPr>
          <w:color w:val="000000"/>
          <w:sz w:val="28"/>
          <w:szCs w:val="28"/>
        </w:rPr>
        <w:t>Komisja zwróciła się z zapytaniem, ile subwencji gmina otrzymuje                               oraz jaką kwotę należy przeznaczyć z budżetu w przeliczeniu na ucznia                         w szkołach na terenie gminy.</w:t>
      </w:r>
    </w:p>
    <w:p w:rsidR="005C5057" w:rsidRDefault="005C5057" w:rsidP="005C5057">
      <w:pPr>
        <w:tabs>
          <w:tab w:val="left" w:pos="284"/>
        </w:tabs>
        <w:jc w:val="both"/>
        <w:rPr>
          <w:color w:val="000000"/>
          <w:sz w:val="28"/>
          <w:szCs w:val="28"/>
        </w:rPr>
      </w:pPr>
      <w:r w:rsidRPr="00035ACB">
        <w:rPr>
          <w:color w:val="000000"/>
          <w:sz w:val="28"/>
          <w:szCs w:val="28"/>
          <w:u w:val="single"/>
        </w:rPr>
        <w:t>Skarbnik Gminy</w:t>
      </w:r>
      <w:r>
        <w:rPr>
          <w:color w:val="000000"/>
          <w:sz w:val="28"/>
          <w:szCs w:val="28"/>
        </w:rPr>
        <w:t xml:space="preserve"> wyjaśnił, że gmina otrzymu</w:t>
      </w:r>
      <w:r w:rsidR="0053360F">
        <w:rPr>
          <w:color w:val="000000"/>
          <w:sz w:val="28"/>
          <w:szCs w:val="28"/>
        </w:rPr>
        <w:t xml:space="preserve">je ponad 9 tys. zł subwencji                            </w:t>
      </w:r>
      <w:r>
        <w:rPr>
          <w:color w:val="000000"/>
          <w:sz w:val="28"/>
          <w:szCs w:val="28"/>
        </w:rPr>
        <w:t>w przeliczeniu na ucznia. Jednak konieczne jest dokładanie środków z budżetu na ten cel. W szkołach na terenie gminy jest ogółem 403 uczniów:</w:t>
      </w:r>
    </w:p>
    <w:p w:rsidR="005C5057" w:rsidRDefault="005C5057" w:rsidP="005C5057">
      <w:pPr>
        <w:tabs>
          <w:tab w:val="left" w:pos="284"/>
        </w:tabs>
        <w:jc w:val="both"/>
        <w:rPr>
          <w:color w:val="000000"/>
          <w:sz w:val="28"/>
          <w:szCs w:val="28"/>
        </w:rPr>
      </w:pPr>
      <w:r>
        <w:rPr>
          <w:color w:val="000000"/>
          <w:sz w:val="28"/>
          <w:szCs w:val="28"/>
        </w:rPr>
        <w:lastRenderedPageBreak/>
        <w:t>- 173 uczniów w Szkole Podstawowej w Kraszewicach,</w:t>
      </w:r>
    </w:p>
    <w:p w:rsidR="005C5057" w:rsidRDefault="005C5057" w:rsidP="005C5057">
      <w:pPr>
        <w:tabs>
          <w:tab w:val="left" w:pos="284"/>
        </w:tabs>
        <w:jc w:val="both"/>
        <w:rPr>
          <w:color w:val="000000"/>
          <w:sz w:val="28"/>
          <w:szCs w:val="28"/>
        </w:rPr>
      </w:pPr>
      <w:r>
        <w:rPr>
          <w:color w:val="000000"/>
          <w:sz w:val="28"/>
          <w:szCs w:val="28"/>
        </w:rPr>
        <w:t xml:space="preserve">-  81 uczniów w Szkole Podstawowej w Kuźnicy Grabowskiej </w:t>
      </w:r>
    </w:p>
    <w:p w:rsidR="005C5057" w:rsidRDefault="005C5057" w:rsidP="005C5057">
      <w:pPr>
        <w:tabs>
          <w:tab w:val="left" w:pos="284"/>
        </w:tabs>
        <w:jc w:val="both"/>
        <w:rPr>
          <w:color w:val="000000"/>
          <w:sz w:val="28"/>
          <w:szCs w:val="28"/>
        </w:rPr>
      </w:pPr>
      <w:r>
        <w:rPr>
          <w:color w:val="000000"/>
          <w:sz w:val="28"/>
          <w:szCs w:val="28"/>
        </w:rPr>
        <w:t xml:space="preserve">- 15 </w:t>
      </w:r>
      <w:r w:rsidRPr="00F17BFC">
        <w:rPr>
          <w:color w:val="000000"/>
          <w:sz w:val="28"/>
          <w:szCs w:val="28"/>
        </w:rPr>
        <w:t>uczniów w Szkole Podstawowej w</w:t>
      </w:r>
      <w:r>
        <w:rPr>
          <w:color w:val="000000"/>
          <w:sz w:val="28"/>
          <w:szCs w:val="28"/>
        </w:rPr>
        <w:t xml:space="preserve"> Głuszynie</w:t>
      </w:r>
    </w:p>
    <w:p w:rsidR="005C5057" w:rsidRDefault="005C5057" w:rsidP="005C5057">
      <w:pPr>
        <w:tabs>
          <w:tab w:val="left" w:pos="284"/>
        </w:tabs>
        <w:jc w:val="both"/>
        <w:rPr>
          <w:color w:val="000000"/>
          <w:sz w:val="28"/>
          <w:szCs w:val="28"/>
        </w:rPr>
      </w:pPr>
      <w:r>
        <w:rPr>
          <w:color w:val="000000"/>
          <w:sz w:val="28"/>
          <w:szCs w:val="28"/>
        </w:rPr>
        <w:t>- 134 uczniów w Gimnazjum w Kraszewicach.</w:t>
      </w:r>
    </w:p>
    <w:p w:rsidR="005C5057" w:rsidRDefault="005C5057" w:rsidP="005C5057">
      <w:pPr>
        <w:tabs>
          <w:tab w:val="left" w:pos="284"/>
        </w:tabs>
        <w:jc w:val="both"/>
        <w:rPr>
          <w:color w:val="000000"/>
          <w:sz w:val="28"/>
          <w:szCs w:val="28"/>
        </w:rPr>
      </w:pPr>
      <w:r>
        <w:rPr>
          <w:color w:val="000000"/>
          <w:sz w:val="28"/>
          <w:szCs w:val="28"/>
        </w:rPr>
        <w:t>Dokładnie wysokość subwencji na ucznia wynosi 9.703 zł, jako średnia wartość wyliczona po podziale kwoty 3.910.000 zł subwencji na wszystkich uczniów. Jest to jednak mylące, ponieważ ww. kwota przekazywane jest również na uczniów niepełnosprawnych, gdzie wartość subwencji jest 9-krotnie wyższa niż na innych uczniów. Zatem po odliczeniu dzieci niepełnosprawnych subwencja na ucznia wynosi ok. 6 tys. zł. Kwota przeznaczana na ucznia z budżetu gminy łącznie z subwencją wynosi 9.329,34 zł, więc gmina dokłada ponad 3 tys. zł na ten cel. Ogółem z budżetu gminy przeznacza się na utrzymanie szkół ok. 500 tys. zł rocznie. Natomiast wydatki na dowozy jako zadanie gminy stanowią kwotę ok. 400 tys. zł rocznie. Dodatkowo koszty utrzymania przedszkola wynoszą ok. 650 tys. zł rocznie.</w:t>
      </w:r>
      <w:r w:rsidRPr="000F754F">
        <w:rPr>
          <w:color w:val="000000"/>
          <w:sz w:val="28"/>
          <w:szCs w:val="28"/>
        </w:rPr>
        <w:t xml:space="preserve"> </w:t>
      </w:r>
      <w:r>
        <w:rPr>
          <w:color w:val="000000"/>
          <w:sz w:val="28"/>
          <w:szCs w:val="28"/>
        </w:rPr>
        <w:t>Na finansowanie dowozów oraz przedszkola gmina nie otrzymuje subwencji. Większość samorządów musi dokładać środki własne do funkcjonowania oświaty.</w:t>
      </w:r>
    </w:p>
    <w:p w:rsidR="005C5057" w:rsidRDefault="005C5057" w:rsidP="005C5057">
      <w:pPr>
        <w:tabs>
          <w:tab w:val="left" w:pos="284"/>
        </w:tabs>
        <w:jc w:val="both"/>
        <w:rPr>
          <w:color w:val="000000"/>
          <w:sz w:val="28"/>
          <w:szCs w:val="28"/>
        </w:rPr>
      </w:pPr>
      <w:r>
        <w:rPr>
          <w:color w:val="000000"/>
          <w:sz w:val="28"/>
          <w:szCs w:val="28"/>
        </w:rPr>
        <w:tab/>
        <w:t xml:space="preserve"> Z roku na rok maleje liczba uczniów w szkołach. Nie można porównywać wydatków na poszczególne szkoły na terenie gminy, ponieważ każda jest inna               i każda ma inne potrzeby. Największą kwotę gmina dokłada do utrzymania szkoły </w:t>
      </w:r>
      <w:r w:rsidR="0053360F">
        <w:rPr>
          <w:color w:val="000000"/>
          <w:sz w:val="28"/>
          <w:szCs w:val="28"/>
        </w:rPr>
        <w:t xml:space="preserve">               </w:t>
      </w:r>
      <w:r>
        <w:rPr>
          <w:color w:val="000000"/>
          <w:sz w:val="28"/>
          <w:szCs w:val="28"/>
        </w:rPr>
        <w:t>w Głuszynie, której uczniowi</w:t>
      </w:r>
      <w:r w:rsidR="0053360F">
        <w:rPr>
          <w:color w:val="000000"/>
          <w:sz w:val="28"/>
          <w:szCs w:val="28"/>
        </w:rPr>
        <w:t xml:space="preserve">e mogliby uczęszczać do szkoły </w:t>
      </w:r>
      <w:r>
        <w:rPr>
          <w:color w:val="000000"/>
          <w:sz w:val="28"/>
          <w:szCs w:val="28"/>
        </w:rPr>
        <w:t>w Kraszewicach oraz</w:t>
      </w:r>
      <w:r w:rsidR="0053360F">
        <w:rPr>
          <w:color w:val="000000"/>
          <w:sz w:val="28"/>
          <w:szCs w:val="28"/>
        </w:rPr>
        <w:t xml:space="preserve">              </w:t>
      </w:r>
      <w:r>
        <w:rPr>
          <w:color w:val="000000"/>
          <w:sz w:val="28"/>
          <w:szCs w:val="28"/>
        </w:rPr>
        <w:t xml:space="preserve"> w Kuźnicy Grabowskiej. Gmina przekazuje rocznie ponad 200 tys. zł do utrzymania szkoły w Głuszynie, co stanowi dość dużą kwotę dla naszego budżetu.</w:t>
      </w:r>
    </w:p>
    <w:p w:rsidR="005C5057" w:rsidRDefault="005C5057" w:rsidP="005C5057">
      <w:pPr>
        <w:tabs>
          <w:tab w:val="left" w:pos="284"/>
        </w:tabs>
        <w:jc w:val="both"/>
        <w:rPr>
          <w:color w:val="000000"/>
          <w:sz w:val="28"/>
          <w:szCs w:val="28"/>
        </w:rPr>
      </w:pPr>
      <w:r>
        <w:rPr>
          <w:color w:val="000000"/>
          <w:sz w:val="28"/>
          <w:szCs w:val="28"/>
        </w:rPr>
        <w:t>Komisja zwróciła się z zapytaniem, jaką kwotę gmina dokłada do ogólnej sumy wydatkowanej na stypendia szkolne.</w:t>
      </w:r>
    </w:p>
    <w:p w:rsidR="005C5057" w:rsidRDefault="005C5057" w:rsidP="005C5057">
      <w:pPr>
        <w:tabs>
          <w:tab w:val="left" w:pos="284"/>
        </w:tabs>
        <w:jc w:val="both"/>
        <w:rPr>
          <w:color w:val="000000"/>
          <w:sz w:val="28"/>
          <w:szCs w:val="28"/>
        </w:rPr>
      </w:pPr>
      <w:r w:rsidRPr="00E220FC">
        <w:rPr>
          <w:color w:val="000000"/>
          <w:sz w:val="28"/>
          <w:szCs w:val="28"/>
          <w:u w:val="single"/>
        </w:rPr>
        <w:t>Skarbnik Gminy</w:t>
      </w:r>
      <w:r>
        <w:rPr>
          <w:color w:val="000000"/>
          <w:sz w:val="28"/>
          <w:szCs w:val="28"/>
        </w:rPr>
        <w:t xml:space="preserve"> wyjaśnił, że obowiązkiem gminy jest dofinansowanie stypendium na poziomie minimum 20%. Gmina przeznacza środki własne na ten cel w kwocie 10 tys. zł rocznie. W I półroczu gmina otrzymała dotację</w:t>
      </w:r>
      <w:r w:rsidR="0053360F">
        <w:rPr>
          <w:color w:val="000000"/>
          <w:sz w:val="28"/>
          <w:szCs w:val="28"/>
        </w:rPr>
        <w:t xml:space="preserve"> </w:t>
      </w:r>
      <w:r>
        <w:rPr>
          <w:color w:val="000000"/>
          <w:sz w:val="28"/>
          <w:szCs w:val="28"/>
        </w:rPr>
        <w:t xml:space="preserve">w kwocie 20.533 zł na wypłatę stypendiów, a z budżetu przekazano 3.200 zł na ten cel. </w:t>
      </w:r>
    </w:p>
    <w:p w:rsidR="005C5057" w:rsidRDefault="005C5057" w:rsidP="005C5057">
      <w:pPr>
        <w:tabs>
          <w:tab w:val="left" w:pos="284"/>
        </w:tabs>
        <w:jc w:val="both"/>
        <w:rPr>
          <w:color w:val="000000"/>
          <w:sz w:val="28"/>
          <w:szCs w:val="28"/>
        </w:rPr>
      </w:pPr>
      <w:r>
        <w:rPr>
          <w:color w:val="000000"/>
          <w:sz w:val="28"/>
          <w:szCs w:val="28"/>
        </w:rPr>
        <w:t xml:space="preserve">Na pytanie komisji o powód wysokich wydatków na utrzymanie boiska orlik Skarbnik Gminy wyjaśnił, że znaczne środki pochłaniają wydatki na energię ze względu dużą moc, która jest wykorzystywana na lodowisku.   </w:t>
      </w:r>
    </w:p>
    <w:p w:rsidR="00742377" w:rsidRPr="005C5057" w:rsidRDefault="00742377" w:rsidP="005C5057">
      <w:pPr>
        <w:tabs>
          <w:tab w:val="left" w:pos="284"/>
        </w:tabs>
        <w:jc w:val="both"/>
        <w:rPr>
          <w:b/>
          <w:color w:val="000000"/>
          <w:sz w:val="28"/>
          <w:szCs w:val="28"/>
          <w:u w:val="single"/>
        </w:rPr>
      </w:pPr>
      <w:bookmarkStart w:id="0" w:name="_GoBack"/>
      <w:bookmarkEnd w:id="0"/>
    </w:p>
    <w:sectPr w:rsidR="00742377" w:rsidRPr="005C5057" w:rsidSect="005C5057">
      <w:footerReference w:type="default" r:id="rId7"/>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C6" w:rsidRDefault="00E81BC6" w:rsidP="0053360F">
      <w:r>
        <w:separator/>
      </w:r>
    </w:p>
  </w:endnote>
  <w:endnote w:type="continuationSeparator" w:id="0">
    <w:p w:rsidR="00E81BC6" w:rsidRDefault="00E81BC6" w:rsidP="0053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9704"/>
      <w:docPartObj>
        <w:docPartGallery w:val="Page Numbers (Bottom of Page)"/>
        <w:docPartUnique/>
      </w:docPartObj>
    </w:sdtPr>
    <w:sdtContent>
      <w:p w:rsidR="0053360F" w:rsidRDefault="0053360F">
        <w:pPr>
          <w:pStyle w:val="Stopka"/>
          <w:jc w:val="center"/>
        </w:pPr>
        <w:r>
          <w:fldChar w:fldCharType="begin"/>
        </w:r>
        <w:r>
          <w:instrText>PAGE   \* MERGEFORMAT</w:instrText>
        </w:r>
        <w:r>
          <w:fldChar w:fldCharType="separate"/>
        </w:r>
        <w:r w:rsidR="00A906AB">
          <w:rPr>
            <w:noProof/>
          </w:rPr>
          <w:t>4</w:t>
        </w:r>
        <w:r>
          <w:fldChar w:fldCharType="end"/>
        </w:r>
      </w:p>
    </w:sdtContent>
  </w:sdt>
  <w:p w:rsidR="0053360F" w:rsidRDefault="005336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C6" w:rsidRDefault="00E81BC6" w:rsidP="0053360F">
      <w:r>
        <w:separator/>
      </w:r>
    </w:p>
  </w:footnote>
  <w:footnote w:type="continuationSeparator" w:id="0">
    <w:p w:rsidR="00E81BC6" w:rsidRDefault="00E81BC6" w:rsidP="00533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5057"/>
    <w:rsid w:val="0053360F"/>
    <w:rsid w:val="005C5057"/>
    <w:rsid w:val="00742377"/>
    <w:rsid w:val="007F01E6"/>
    <w:rsid w:val="00A906AB"/>
    <w:rsid w:val="00D0486D"/>
    <w:rsid w:val="00D05912"/>
    <w:rsid w:val="00E8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057"/>
    <w:pPr>
      <w:spacing w:after="0" w:line="240" w:lineRule="auto"/>
    </w:pPr>
    <w:rPr>
      <w:rFonts w:ascii="Times New Roman" w:eastAsia="Times New Roman" w:hAnsi="Times New Roman" w:cs="Tahoma"/>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360F"/>
    <w:pPr>
      <w:tabs>
        <w:tab w:val="center" w:pos="4536"/>
        <w:tab w:val="right" w:pos="9072"/>
      </w:tabs>
    </w:pPr>
  </w:style>
  <w:style w:type="character" w:customStyle="1" w:styleId="NagwekZnak">
    <w:name w:val="Nagłówek Znak"/>
    <w:basedOn w:val="Domylnaczcionkaakapitu"/>
    <w:link w:val="Nagwek"/>
    <w:uiPriority w:val="99"/>
    <w:rsid w:val="0053360F"/>
    <w:rPr>
      <w:rFonts w:ascii="Times New Roman" w:eastAsia="Times New Roman" w:hAnsi="Times New Roman" w:cs="Tahoma"/>
      <w:sz w:val="32"/>
      <w:szCs w:val="24"/>
      <w:lang w:eastAsia="pl-PL"/>
    </w:rPr>
  </w:style>
  <w:style w:type="paragraph" w:styleId="Stopka">
    <w:name w:val="footer"/>
    <w:basedOn w:val="Normalny"/>
    <w:link w:val="StopkaZnak"/>
    <w:uiPriority w:val="99"/>
    <w:unhideWhenUsed/>
    <w:rsid w:val="0053360F"/>
    <w:pPr>
      <w:tabs>
        <w:tab w:val="center" w:pos="4536"/>
        <w:tab w:val="right" w:pos="9072"/>
      </w:tabs>
    </w:pPr>
  </w:style>
  <w:style w:type="character" w:customStyle="1" w:styleId="StopkaZnak">
    <w:name w:val="Stopka Znak"/>
    <w:basedOn w:val="Domylnaczcionkaakapitu"/>
    <w:link w:val="Stopka"/>
    <w:uiPriority w:val="99"/>
    <w:rsid w:val="0053360F"/>
    <w:rPr>
      <w:rFonts w:ascii="Times New Roman" w:eastAsia="Times New Roman" w:hAnsi="Times New Roman" w:cs="Tahoma"/>
      <w:sz w:val="32"/>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8108</Characters>
  <Application>Microsoft Office Word</Application>
  <DocSecurity>0</DocSecurity>
  <Lines>67</Lines>
  <Paragraphs>18</Paragraphs>
  <ScaleCrop>false</ScaleCrop>
  <Company>Ministrerstwo Edukacji Narodowej</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Cichosz</dc:creator>
  <cp:lastModifiedBy>rada</cp:lastModifiedBy>
  <cp:revision>4</cp:revision>
  <dcterms:created xsi:type="dcterms:W3CDTF">2015-10-14T12:35:00Z</dcterms:created>
  <dcterms:modified xsi:type="dcterms:W3CDTF">2015-10-15T07:27:00Z</dcterms:modified>
</cp:coreProperties>
</file>